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F3218C">
      <w:pPr>
        <w:adjustRightInd w:val="0"/>
        <w:snapToGrid w:val="0"/>
        <w:spacing w:line="579" w:lineRule="exact"/>
        <w:jc w:val="left"/>
        <w:rPr>
          <w:rFonts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1</w:t>
      </w:r>
    </w:p>
    <w:p w14:paraId="71248118">
      <w:pPr>
        <w:adjustRightInd w:val="0"/>
        <w:snapToGrid w:val="0"/>
        <w:spacing w:line="579" w:lineRule="exact"/>
        <w:jc w:val="center"/>
        <w:rPr>
          <w:rFonts w:hint="eastAsia" w:ascii="宋体" w:hAnsi="宋体"/>
          <w:b/>
          <w:bCs/>
          <w:color w:val="000000"/>
          <w:sz w:val="44"/>
          <w:szCs w:val="44"/>
        </w:rPr>
      </w:pPr>
      <w:r>
        <w:rPr>
          <w:rFonts w:hint="eastAsia" w:ascii="宋体" w:hAnsi="宋体"/>
          <w:b/>
          <w:bCs/>
          <w:color w:val="000000"/>
          <w:sz w:val="44"/>
          <w:szCs w:val="44"/>
        </w:rPr>
        <w:t>论文撰写具体要求</w:t>
      </w:r>
    </w:p>
    <w:p w14:paraId="20796357">
      <w:pPr>
        <w:adjustRightInd w:val="0"/>
        <w:snapToGrid w:val="0"/>
        <w:spacing w:line="579" w:lineRule="exact"/>
        <w:jc w:val="center"/>
        <w:rPr>
          <w:rFonts w:hint="eastAsia" w:ascii="宋体" w:hAnsi="宋体"/>
          <w:b/>
          <w:bCs/>
          <w:color w:val="000000"/>
          <w:sz w:val="44"/>
          <w:szCs w:val="44"/>
        </w:rPr>
      </w:pPr>
    </w:p>
    <w:p w14:paraId="6BE4D08D">
      <w:pPr>
        <w:adjustRightInd w:val="0"/>
        <w:snapToGrid w:val="0"/>
        <w:spacing w:line="579" w:lineRule="exact"/>
        <w:ind w:firstLine="640" w:firstLineChars="200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一、字数</w:t>
      </w:r>
    </w:p>
    <w:p w14:paraId="4421AA28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论文字数一般控制在4000-8000字。</w:t>
      </w:r>
    </w:p>
    <w:p w14:paraId="5A89A0F6">
      <w:pPr>
        <w:adjustRightInd w:val="0"/>
        <w:snapToGrid w:val="0"/>
        <w:spacing w:line="579" w:lineRule="exact"/>
        <w:ind w:firstLine="640" w:firstLineChars="200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二、格式</w:t>
      </w:r>
    </w:p>
    <w:p w14:paraId="6CF0F4CD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论文以标题、作者姓名</w:t>
      </w:r>
      <w:r>
        <w:rPr>
          <w:rFonts w:hint="eastAsia" w:eastAsia="仿宋_GB2312"/>
          <w:color w:val="000000"/>
          <w:sz w:val="32"/>
          <w:szCs w:val="32"/>
        </w:rPr>
        <w:t>、所在</w:t>
      </w:r>
      <w:r>
        <w:rPr>
          <w:rFonts w:eastAsia="仿宋_GB2312"/>
          <w:color w:val="000000"/>
          <w:sz w:val="32"/>
          <w:szCs w:val="32"/>
        </w:rPr>
        <w:t>单位、内容摘要、关键词、正文、参考文献为序书写。</w:t>
      </w:r>
    </w:p>
    <w:p w14:paraId="72EC4AD7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题目，3号黑体；作者</w:t>
      </w:r>
      <w:r>
        <w:rPr>
          <w:rFonts w:hint="eastAsia" w:eastAsia="仿宋_GB2312"/>
          <w:color w:val="000000"/>
          <w:sz w:val="32"/>
          <w:szCs w:val="32"/>
        </w:rPr>
        <w:t>姓名</w:t>
      </w:r>
      <w:r>
        <w:rPr>
          <w:rFonts w:eastAsia="仿宋_GB2312"/>
          <w:color w:val="000000"/>
          <w:sz w:val="32"/>
          <w:szCs w:val="32"/>
        </w:rPr>
        <w:t>及</w:t>
      </w:r>
      <w:r>
        <w:rPr>
          <w:rFonts w:hint="eastAsia" w:eastAsia="仿宋_GB2312"/>
          <w:color w:val="000000"/>
          <w:sz w:val="32"/>
          <w:szCs w:val="32"/>
        </w:rPr>
        <w:t>所在单位</w:t>
      </w:r>
      <w:r>
        <w:rPr>
          <w:rFonts w:eastAsia="仿宋_GB2312"/>
          <w:color w:val="000000"/>
          <w:sz w:val="32"/>
          <w:szCs w:val="32"/>
        </w:rPr>
        <w:t>，4号楷体；内容摘要和关键词，小4号楷体；正文，4号宋体；文中小标题，4号黑体；文稿页码列于页面下端居中。</w:t>
      </w:r>
    </w:p>
    <w:p w14:paraId="6E00095F">
      <w:pPr>
        <w:adjustRightInd w:val="0"/>
        <w:snapToGrid w:val="0"/>
        <w:spacing w:line="579" w:lineRule="exact"/>
        <w:ind w:firstLine="640" w:firstLineChars="200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三、对正文中标题的要求</w:t>
      </w:r>
    </w:p>
    <w:p w14:paraId="127477AD">
      <w:pPr>
        <w:spacing w:line="579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一级标题：标题序号为“一、”，</w:t>
      </w:r>
      <w:r>
        <w:rPr>
          <w:rFonts w:eastAsia="仿宋_GB2312"/>
          <w:color w:val="000000"/>
          <w:sz w:val="32"/>
          <w:szCs w:val="32"/>
        </w:rPr>
        <w:t>4</w:t>
      </w:r>
      <w:r>
        <w:rPr>
          <w:rFonts w:hint="eastAsia" w:eastAsia="仿宋_GB2312"/>
          <w:color w:val="000000"/>
          <w:sz w:val="32"/>
          <w:szCs w:val="32"/>
        </w:rPr>
        <w:t>号黑体，独占行，末尾不加标点符号。</w:t>
      </w:r>
    </w:p>
    <w:p w14:paraId="191FEC8F">
      <w:pPr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bookmarkStart w:id="0" w:name="_Hlk123810533"/>
      <w:r>
        <w:rPr>
          <w:rFonts w:hint="eastAsia" w:eastAsia="仿宋_GB2312"/>
          <w:color w:val="000000"/>
          <w:sz w:val="32"/>
          <w:szCs w:val="32"/>
        </w:rPr>
        <w:t>二级标题：标题序号为“（一）”，</w:t>
      </w:r>
      <w:r>
        <w:rPr>
          <w:rFonts w:eastAsia="仿宋_GB2312"/>
          <w:color w:val="000000"/>
          <w:sz w:val="32"/>
          <w:szCs w:val="32"/>
        </w:rPr>
        <w:t>4</w:t>
      </w:r>
      <w:r>
        <w:rPr>
          <w:rFonts w:hint="eastAsia" w:eastAsia="仿宋_GB2312"/>
          <w:color w:val="000000"/>
          <w:sz w:val="32"/>
          <w:szCs w:val="32"/>
        </w:rPr>
        <w:t>号楷体，独占行，末尾不加标点符号。</w:t>
      </w:r>
      <w:bookmarkEnd w:id="0"/>
    </w:p>
    <w:p w14:paraId="78C2F313">
      <w:pPr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三级标题：标题序号为“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hint="eastAsia" w:eastAsia="仿宋_GB2312"/>
          <w:color w:val="000000"/>
          <w:sz w:val="32"/>
          <w:szCs w:val="32"/>
        </w:rPr>
        <w:t>.”与正文字号、字体相同。不独立成行。</w:t>
      </w:r>
    </w:p>
    <w:p w14:paraId="69F42AE4">
      <w:pPr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四级标题：标题序号为“（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hint="eastAsia" w:eastAsia="仿宋_GB2312"/>
          <w:color w:val="000000"/>
          <w:sz w:val="32"/>
          <w:szCs w:val="32"/>
        </w:rPr>
        <w:t>）”与正文字号、字体相同。</w:t>
      </w:r>
    </w:p>
    <w:p w14:paraId="571E6AEE">
      <w:pPr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五级标题：标题序号为“①”与正文字号、字体相同。</w:t>
      </w:r>
    </w:p>
    <w:p w14:paraId="44F92133">
      <w:pPr>
        <w:adjustRightInd w:val="0"/>
        <w:snapToGrid w:val="0"/>
        <w:spacing w:line="579" w:lineRule="exact"/>
        <w:ind w:firstLine="640" w:firstLineChars="200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四、参考文献的相关规范要求</w:t>
      </w:r>
    </w:p>
    <w:p w14:paraId="247B7B38">
      <w:pPr>
        <w:adjustRightInd w:val="0"/>
        <w:snapToGrid w:val="0"/>
        <w:spacing w:line="579" w:lineRule="exact"/>
        <w:ind w:firstLine="640" w:firstLineChars="200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（一）参考文献总体排序</w:t>
      </w:r>
    </w:p>
    <w:p w14:paraId="3032D715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</w:t>
      </w:r>
      <w:r>
        <w:rPr>
          <w:rFonts w:eastAsia="仿宋_GB2312"/>
          <w:color w:val="000000"/>
          <w:sz w:val="32"/>
          <w:szCs w:val="32"/>
        </w:rPr>
        <w:t>中文文献</w:t>
      </w:r>
      <w:r>
        <w:rPr>
          <w:rFonts w:hint="eastAsia" w:eastAsia="仿宋_GB2312"/>
          <w:color w:val="000000"/>
          <w:sz w:val="32"/>
          <w:szCs w:val="32"/>
        </w:rPr>
        <w:t>（</w:t>
      </w:r>
      <w:r>
        <w:rPr>
          <w:rFonts w:eastAsia="仿宋_GB2312"/>
          <w:color w:val="000000"/>
          <w:sz w:val="32"/>
          <w:szCs w:val="32"/>
        </w:rPr>
        <w:t>包括中译文献</w:t>
      </w:r>
      <w:r>
        <w:rPr>
          <w:rFonts w:hint="eastAsia" w:eastAsia="仿宋_GB2312"/>
          <w:color w:val="000000"/>
          <w:sz w:val="32"/>
          <w:szCs w:val="32"/>
        </w:rPr>
        <w:t>）</w:t>
      </w:r>
      <w:r>
        <w:rPr>
          <w:rFonts w:eastAsia="仿宋_GB2312"/>
          <w:color w:val="000000"/>
          <w:sz w:val="32"/>
          <w:szCs w:val="32"/>
        </w:rPr>
        <w:t>按作者姓氏拼音第一个字母单独排序。</w:t>
      </w:r>
    </w:p>
    <w:p w14:paraId="2971FBE6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2.</w:t>
      </w:r>
      <w:r>
        <w:rPr>
          <w:rFonts w:eastAsia="仿宋_GB2312"/>
          <w:color w:val="000000"/>
          <w:sz w:val="32"/>
          <w:szCs w:val="32"/>
        </w:rPr>
        <w:t>外文文献按作者姓氏拼音第一个字母单独排序。</w:t>
      </w:r>
    </w:p>
    <w:p w14:paraId="14D97409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3.</w:t>
      </w:r>
      <w:r>
        <w:rPr>
          <w:rFonts w:eastAsia="仿宋_GB2312"/>
          <w:color w:val="000000"/>
          <w:sz w:val="32"/>
          <w:szCs w:val="32"/>
        </w:rPr>
        <w:t>同时有中文文献和外文文献时，中文文献排在外文文献之前。</w:t>
      </w:r>
    </w:p>
    <w:p w14:paraId="754529B3">
      <w:pPr>
        <w:adjustRightInd w:val="0"/>
        <w:snapToGrid w:val="0"/>
        <w:spacing w:line="579" w:lineRule="exact"/>
        <w:ind w:firstLine="640" w:firstLineChars="200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（二）参考文献类型</w:t>
      </w:r>
    </w:p>
    <w:p w14:paraId="795DAD36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根据GB3469-83《文献类型与文献载体代码》规定，以单字母方式标识：M――专著，C――论文集，N――报纸文章，J――期刊文章，D――学位论文，R――研究报告，S――标准，P――专利；对于专著、论文集中的析出文献采用单字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</w:t>
      </w:r>
      <w:r>
        <w:rPr>
          <w:rFonts w:eastAsia="仿宋_GB2312"/>
          <w:color w:val="000000"/>
          <w:sz w:val="32"/>
          <w:szCs w:val="32"/>
        </w:rPr>
        <w:t>A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”</w:t>
      </w:r>
      <w:r>
        <w:rPr>
          <w:rFonts w:eastAsia="仿宋_GB2312"/>
          <w:color w:val="000000"/>
          <w:sz w:val="32"/>
          <w:szCs w:val="32"/>
        </w:rPr>
        <w:t>标识，其他未说明的文献类型，采用单字母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</w:t>
      </w:r>
      <w:r>
        <w:rPr>
          <w:rFonts w:eastAsia="仿宋_GB2312"/>
          <w:color w:val="000000"/>
          <w:sz w:val="32"/>
          <w:szCs w:val="32"/>
        </w:rPr>
        <w:t>Z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”</w:t>
      </w:r>
      <w:r>
        <w:rPr>
          <w:rFonts w:eastAsia="仿宋_GB2312"/>
          <w:color w:val="000000"/>
          <w:sz w:val="32"/>
          <w:szCs w:val="32"/>
        </w:rPr>
        <w:t>标识。</w:t>
      </w:r>
    </w:p>
    <w:p w14:paraId="19CAF41E">
      <w:pPr>
        <w:adjustRightInd w:val="0"/>
        <w:snapToGrid w:val="0"/>
        <w:spacing w:line="579" w:lineRule="exact"/>
        <w:ind w:firstLine="640" w:firstLineChars="200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（三）中文参考文献的编排格式</w:t>
      </w:r>
    </w:p>
    <w:p w14:paraId="1A03F459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中文参考文献著录的条目以小于正文的字号编排在文末。其格式为：</w:t>
      </w:r>
    </w:p>
    <w:p w14:paraId="24C1BED2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</w:t>
      </w:r>
      <w:r>
        <w:rPr>
          <w:rFonts w:eastAsia="仿宋_GB2312"/>
          <w:color w:val="000000"/>
          <w:sz w:val="32"/>
          <w:szCs w:val="32"/>
        </w:rPr>
        <w:t>专著、论文集、学位论文、研究报告――［序号］主要责任者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文献题名[文献类型标识]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出版者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出版年</w:t>
      </w:r>
    </w:p>
    <w:p w14:paraId="37C23284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例：</w:t>
      </w:r>
    </w:p>
    <w:p w14:paraId="3018BC95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［1］</w:t>
      </w:r>
      <w:r>
        <w:rPr>
          <w:rFonts w:hint="eastAsia" w:eastAsia="仿宋_GB2312"/>
          <w:color w:val="000000"/>
          <w:sz w:val="32"/>
          <w:szCs w:val="32"/>
        </w:rPr>
        <w:t>胡泽君.中国</w:t>
      </w:r>
      <w:r>
        <w:rPr>
          <w:rFonts w:eastAsia="仿宋_GB2312"/>
          <w:color w:val="000000"/>
          <w:sz w:val="32"/>
          <w:szCs w:val="32"/>
        </w:rPr>
        <w:t>国家审计</w:t>
      </w:r>
      <w:r>
        <w:rPr>
          <w:rFonts w:hint="eastAsia" w:eastAsia="仿宋_GB2312"/>
          <w:color w:val="000000"/>
          <w:sz w:val="32"/>
          <w:szCs w:val="32"/>
        </w:rPr>
        <w:t>学</w:t>
      </w:r>
      <w:r>
        <w:rPr>
          <w:rFonts w:eastAsia="仿宋_GB2312"/>
          <w:color w:val="000000"/>
          <w:sz w:val="32"/>
          <w:szCs w:val="32"/>
        </w:rPr>
        <w:t>[M]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中国时代经济出版社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2019</w:t>
      </w:r>
    </w:p>
    <w:p w14:paraId="400776AC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2.</w:t>
      </w:r>
      <w:r>
        <w:rPr>
          <w:rFonts w:eastAsia="仿宋_GB2312"/>
          <w:color w:val="000000"/>
          <w:sz w:val="32"/>
          <w:szCs w:val="32"/>
        </w:rPr>
        <w:t>期刊文章――［序号］主要责任者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文献题名</w:t>
      </w:r>
      <w:r>
        <w:rPr>
          <w:rFonts w:hint="eastAsia" w:eastAsia="仿宋_GB2312"/>
          <w:color w:val="000000"/>
          <w:sz w:val="32"/>
          <w:szCs w:val="32"/>
        </w:rPr>
        <w:t>[</w:t>
      </w:r>
      <w:r>
        <w:rPr>
          <w:rFonts w:eastAsia="仿宋_GB2312"/>
          <w:color w:val="000000"/>
          <w:sz w:val="32"/>
          <w:szCs w:val="32"/>
        </w:rPr>
        <w:t>J</w:t>
      </w:r>
      <w:r>
        <w:rPr>
          <w:rFonts w:hint="eastAsia" w:eastAsia="仿宋_GB2312"/>
          <w:color w:val="000000"/>
          <w:sz w:val="32"/>
          <w:szCs w:val="32"/>
        </w:rPr>
        <w:t>].</w:t>
      </w:r>
      <w:r>
        <w:rPr>
          <w:rFonts w:eastAsia="仿宋_GB2312"/>
          <w:color w:val="000000"/>
          <w:sz w:val="32"/>
          <w:szCs w:val="32"/>
        </w:rPr>
        <w:t>刊名</w:t>
      </w:r>
      <w:r>
        <w:rPr>
          <w:rFonts w:hint="eastAsia" w:eastAsia="仿宋_GB2312"/>
          <w:color w:val="000000"/>
          <w:sz w:val="32"/>
          <w:szCs w:val="32"/>
        </w:rPr>
        <w:t>,年份(</w:t>
      </w:r>
      <w:r>
        <w:rPr>
          <w:rFonts w:eastAsia="仿宋_GB2312"/>
          <w:color w:val="000000"/>
          <w:sz w:val="32"/>
          <w:szCs w:val="32"/>
        </w:rPr>
        <w:t>卷期</w:t>
      </w:r>
      <w:r>
        <w:rPr>
          <w:rFonts w:hint="eastAsia" w:eastAsia="仿宋_GB2312"/>
          <w:color w:val="000000"/>
          <w:sz w:val="32"/>
          <w:szCs w:val="32"/>
        </w:rPr>
        <w:t>),</w:t>
      </w:r>
      <w:r>
        <w:rPr>
          <w:rFonts w:eastAsia="仿宋_GB2312"/>
          <w:color w:val="000000"/>
          <w:sz w:val="32"/>
          <w:szCs w:val="32"/>
        </w:rPr>
        <w:t>起止页码</w:t>
      </w:r>
    </w:p>
    <w:p w14:paraId="79607674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例：</w:t>
      </w:r>
    </w:p>
    <w:p w14:paraId="04AD3568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［4］吴联生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政府审计机构隶属关系评价模型[J]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审计研究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2002</w:t>
      </w:r>
      <w:r>
        <w:rPr>
          <w:rFonts w:hint="eastAsia" w:eastAsia="仿宋_GB2312"/>
          <w:color w:val="000000"/>
          <w:sz w:val="32"/>
          <w:szCs w:val="32"/>
        </w:rPr>
        <w:t>(</w:t>
      </w:r>
      <w:r>
        <w:rPr>
          <w:rFonts w:eastAsia="仿宋_GB2312"/>
          <w:color w:val="000000"/>
          <w:sz w:val="32"/>
          <w:szCs w:val="32"/>
        </w:rPr>
        <w:t>5</w:t>
      </w:r>
      <w:r>
        <w:rPr>
          <w:rFonts w:hint="eastAsia" w:eastAsia="仿宋_GB2312"/>
          <w:color w:val="000000"/>
          <w:sz w:val="32"/>
          <w:szCs w:val="32"/>
        </w:rPr>
        <w:t>),</w:t>
      </w:r>
      <w:r>
        <w:rPr>
          <w:rFonts w:eastAsia="仿宋_GB2312"/>
          <w:color w:val="000000"/>
          <w:sz w:val="32"/>
          <w:szCs w:val="32"/>
        </w:rPr>
        <w:t>35－38</w:t>
      </w:r>
    </w:p>
    <w:p w14:paraId="03E6949A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3.</w:t>
      </w:r>
      <w:r>
        <w:rPr>
          <w:rFonts w:eastAsia="仿宋_GB2312"/>
          <w:color w:val="000000"/>
          <w:sz w:val="32"/>
          <w:szCs w:val="32"/>
        </w:rPr>
        <w:t>报纸文章――［序号］主要责任者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文献题名[N]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报纸名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出版日期</w:t>
      </w:r>
      <w:r>
        <w:rPr>
          <w:rFonts w:hint="eastAsia" w:eastAsia="仿宋_GB2312"/>
          <w:color w:val="000000"/>
          <w:sz w:val="32"/>
          <w:szCs w:val="32"/>
        </w:rPr>
        <w:t>(</w:t>
      </w:r>
      <w:r>
        <w:rPr>
          <w:rFonts w:eastAsia="仿宋_GB2312"/>
          <w:color w:val="000000"/>
          <w:sz w:val="32"/>
          <w:szCs w:val="32"/>
        </w:rPr>
        <w:t>版次</w:t>
      </w:r>
      <w:r>
        <w:rPr>
          <w:rFonts w:hint="eastAsia" w:eastAsia="仿宋_GB2312"/>
          <w:color w:val="000000"/>
          <w:sz w:val="32"/>
          <w:szCs w:val="32"/>
        </w:rPr>
        <w:t>)</w:t>
      </w:r>
    </w:p>
    <w:p w14:paraId="3FDF85CD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例：</w:t>
      </w:r>
    </w:p>
    <w:p w14:paraId="7D1CE99A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［7］林毅夫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信息产业发展与比较优势原则[N]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中国经济研究中心简报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2000－12－25</w:t>
      </w:r>
      <w:r>
        <w:rPr>
          <w:rFonts w:hint="eastAsia" w:eastAsia="仿宋_GB2312"/>
          <w:color w:val="000000"/>
          <w:sz w:val="32"/>
          <w:szCs w:val="32"/>
        </w:rPr>
        <w:t>(</w:t>
      </w:r>
      <w:r>
        <w:rPr>
          <w:rFonts w:eastAsia="仿宋_GB2312"/>
          <w:color w:val="000000"/>
          <w:sz w:val="32"/>
          <w:szCs w:val="32"/>
        </w:rPr>
        <w:t>20</w:t>
      </w:r>
      <w:r>
        <w:rPr>
          <w:rFonts w:hint="eastAsia" w:eastAsia="仿宋_GB2312"/>
          <w:color w:val="000000"/>
          <w:sz w:val="32"/>
          <w:szCs w:val="32"/>
        </w:rPr>
        <w:t>)</w:t>
      </w:r>
    </w:p>
    <w:p w14:paraId="593ABADF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4.</w:t>
      </w:r>
      <w:r>
        <w:rPr>
          <w:rFonts w:eastAsia="仿宋_GB2312"/>
          <w:color w:val="000000"/>
          <w:sz w:val="32"/>
          <w:szCs w:val="32"/>
        </w:rPr>
        <w:t>电子文献――［序号］主要责任者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发表或更新日期/引用日期（任选）:电子文献题名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电子文献的出版或可获得地址</w:t>
      </w:r>
    </w:p>
    <w:p w14:paraId="3D1FD5A7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例：</w:t>
      </w:r>
    </w:p>
    <w:p w14:paraId="09543CF1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［8］吴应先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2007-03-16/2007-05-04:企业内部审计运行机制问题探讨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pyciia/Dnews/manage/news/news_show.asp</w:t>
      </w:r>
    </w:p>
    <w:p w14:paraId="7FB291C9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5.</w:t>
      </w:r>
      <w:r>
        <w:rPr>
          <w:rFonts w:eastAsia="仿宋_GB2312"/>
          <w:color w:val="000000"/>
          <w:sz w:val="32"/>
          <w:szCs w:val="32"/>
        </w:rPr>
        <w:t>各种未定型的文献――［序号］主要责任者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文献题名[Z]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出版者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出版年</w:t>
      </w:r>
    </w:p>
    <w:p w14:paraId="008FBA9E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例：</w:t>
      </w:r>
    </w:p>
    <w:p w14:paraId="24F6F6C6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［11］李琮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世界经济百科词典[Z]</w:t>
      </w:r>
      <w:r>
        <w:rPr>
          <w:rFonts w:hint="eastAsia" w:eastAsia="仿宋_GB2312"/>
          <w:color w:val="000000"/>
          <w:sz w:val="32"/>
          <w:szCs w:val="32"/>
        </w:rPr>
        <w:t>.</w:t>
      </w:r>
      <w:r>
        <w:rPr>
          <w:rFonts w:eastAsia="仿宋_GB2312"/>
          <w:color w:val="000000"/>
          <w:sz w:val="32"/>
          <w:szCs w:val="32"/>
        </w:rPr>
        <w:t>经济科学出版社</w:t>
      </w:r>
      <w:r>
        <w:rPr>
          <w:rFonts w:hint="eastAsia" w:eastAsia="仿宋_GB2312"/>
          <w:color w:val="000000"/>
          <w:sz w:val="32"/>
          <w:szCs w:val="32"/>
        </w:rPr>
        <w:t>,</w:t>
      </w:r>
      <w:r>
        <w:rPr>
          <w:rFonts w:eastAsia="仿宋_GB2312"/>
          <w:color w:val="000000"/>
          <w:sz w:val="32"/>
          <w:szCs w:val="32"/>
        </w:rPr>
        <w:t>1994</w:t>
      </w:r>
    </w:p>
    <w:p w14:paraId="3165C653">
      <w:pPr>
        <w:adjustRightInd w:val="0"/>
        <w:snapToGrid w:val="0"/>
        <w:spacing w:line="579" w:lineRule="exact"/>
        <w:ind w:firstLine="640" w:firstLineChars="200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（四）译文参考文献的编排格式</w:t>
      </w:r>
    </w:p>
    <w:p w14:paraId="28762C91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</w:t>
      </w:r>
      <w:r>
        <w:rPr>
          <w:rFonts w:eastAsia="仿宋_GB2312"/>
          <w:color w:val="000000"/>
          <w:sz w:val="32"/>
          <w:szCs w:val="32"/>
        </w:rPr>
        <w:t xml:space="preserve">译文文献以作者的中文译名打头，再接出版年份。 </w:t>
      </w:r>
    </w:p>
    <w:p w14:paraId="589880AB">
      <w:pPr>
        <w:adjustRightInd w:val="0"/>
        <w:snapToGrid w:val="0"/>
        <w:spacing w:line="579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 xml:space="preserve">2.出版年份仅注所引文献中译本的出版年份。 </w:t>
      </w:r>
    </w:p>
    <w:p w14:paraId="6D8CF4FA">
      <w:pPr>
        <w:adjustRightInd w:val="0"/>
        <w:snapToGrid w:val="0"/>
        <w:spacing w:line="579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_GB2312" w:eastAsia="仿宋_GB2312"/>
          <w:color w:val="000000"/>
          <w:sz w:val="32"/>
          <w:szCs w:val="32"/>
        </w:rPr>
        <w:t xml:space="preserve">译文文献的中文标题。 </w:t>
      </w:r>
    </w:p>
    <w:p w14:paraId="539EFCAD">
      <w:pPr>
        <w:adjustRightInd w:val="0"/>
        <w:snapToGrid w:val="0"/>
        <w:spacing w:line="579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4.</w:t>
      </w:r>
      <w:r>
        <w:rPr>
          <w:rFonts w:hint="eastAsia" w:ascii="仿宋_GB2312" w:eastAsia="仿宋_GB2312"/>
          <w:color w:val="000000"/>
          <w:sz w:val="32"/>
          <w:szCs w:val="32"/>
        </w:rPr>
        <w:t>在文献名后可注明“中译本”。</w:t>
      </w:r>
    </w:p>
    <w:p w14:paraId="15505B62">
      <w:pPr>
        <w:adjustRightInd w:val="0"/>
        <w:snapToGrid w:val="0"/>
        <w:spacing w:line="579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例：约翰,</w:t>
      </w:r>
      <w:r>
        <w:rPr>
          <w:rFonts w:eastAsia="仿宋_GB2312"/>
          <w:color w:val="000000"/>
          <w:sz w:val="32"/>
          <w:szCs w:val="32"/>
        </w:rPr>
        <w:t>1978</w:t>
      </w:r>
      <w:r>
        <w:rPr>
          <w:rFonts w:hint="eastAsia" w:eastAsia="仿宋_GB2312"/>
          <w:color w:val="000000"/>
          <w:sz w:val="32"/>
          <w:szCs w:val="32"/>
        </w:rPr>
        <w:t>:</w:t>
      </w:r>
      <w:r>
        <w:rPr>
          <w:rFonts w:hint="eastAsia" w:ascii="仿宋_GB2312" w:eastAsia="仿宋_GB2312"/>
          <w:color w:val="000000"/>
          <w:sz w:val="32"/>
          <w:szCs w:val="32"/>
        </w:rPr>
        <w:t>《论需求》,中译本,译文出版社</w:t>
      </w:r>
    </w:p>
    <w:p w14:paraId="46CE6C9C">
      <w:pPr>
        <w:adjustRightInd w:val="0"/>
        <w:snapToGrid w:val="0"/>
        <w:spacing w:line="579" w:lineRule="exact"/>
        <w:ind w:firstLine="640" w:firstLineChars="200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 xml:space="preserve">（五）外文参考文献的编排格式 </w:t>
      </w:r>
    </w:p>
    <w:p w14:paraId="78296460">
      <w:pPr>
        <w:adjustRightInd w:val="0"/>
        <w:snapToGrid w:val="0"/>
        <w:spacing w:line="579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1.所引文献为外文原文，不论世界上是否存在该文的中译本，都可按</w:t>
      </w:r>
      <w:r>
        <w:rPr>
          <w:rFonts w:hint="eastAsia" w:ascii="仿宋_GB2312" w:eastAsia="仿宋_GB2312"/>
          <w:color w:val="000000"/>
          <w:sz w:val="32"/>
          <w:szCs w:val="32"/>
        </w:rPr>
        <w:t>外文原文文献处理。</w:t>
      </w:r>
    </w:p>
    <w:p w14:paraId="66FCB08E">
      <w:pPr>
        <w:adjustRightInd w:val="0"/>
        <w:snapToGrid w:val="0"/>
        <w:spacing w:line="579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2.以作者姓名原文打头，姓名必须首字母大写；姓在前，并用逗号与后面的名隔开；名用缩写时，必须用实心点标明。</w:t>
      </w:r>
    </w:p>
    <w:p w14:paraId="070E3731">
      <w:pPr>
        <w:adjustRightInd w:val="0"/>
        <w:snapToGrid w:val="0"/>
        <w:spacing w:line="579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3.出版年份。</w:t>
      </w:r>
    </w:p>
    <w:p w14:paraId="47681317">
      <w:pPr>
        <w:adjustRightInd w:val="0"/>
        <w:snapToGrid w:val="0"/>
        <w:spacing w:line="579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4.文献标题。每个实词应首字母大写。如果所引文献是文章，必须用双引号括起来，如果是书籍，不用引号。</w:t>
      </w:r>
    </w:p>
    <w:p w14:paraId="7EB12D59">
      <w:pPr>
        <w:adjustRightInd w:val="0"/>
        <w:snapToGrid w:val="0"/>
        <w:spacing w:line="579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5.杂志名或出版社。如果是杂志，用斜体表示；如果是出版社，保持正体。</w:t>
      </w:r>
    </w:p>
    <w:p w14:paraId="6E25A0EC">
      <w:pPr>
        <w:adjustRightInd w:val="0"/>
        <w:snapToGrid w:val="0"/>
        <w:spacing w:line="579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6.</w:t>
      </w:r>
      <w:r>
        <w:rPr>
          <w:rFonts w:hint="eastAsia" w:ascii="仿宋_GB2312" w:eastAsia="仿宋_GB2312"/>
          <w:color w:val="000000"/>
          <w:sz w:val="32"/>
          <w:szCs w:val="32"/>
        </w:rPr>
        <w:t>第</w:t>
      </w:r>
      <w:r>
        <w:rPr>
          <w:rFonts w:eastAsia="仿宋_GB2312"/>
          <w:color w:val="000000"/>
          <w:sz w:val="32"/>
          <w:szCs w:val="32"/>
        </w:rPr>
        <w:t>x</w:t>
      </w:r>
      <w:r>
        <w:rPr>
          <w:rFonts w:hint="eastAsia" w:ascii="仿宋_GB2312" w:eastAsia="仿宋_GB2312"/>
          <w:color w:val="000000"/>
          <w:sz w:val="32"/>
          <w:szCs w:val="32"/>
        </w:rPr>
        <w:t>卷，或刊物期号。</w:t>
      </w:r>
    </w:p>
    <w:p w14:paraId="349B65A9">
      <w:pPr>
        <w:adjustRightInd w:val="0"/>
        <w:snapToGrid w:val="0"/>
        <w:spacing w:line="579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7.以</w:t>
      </w:r>
      <w:r>
        <w:rPr>
          <w:rFonts w:hint="eastAsia" w:ascii="仿宋_GB2312" w:eastAsia="仿宋_GB2312"/>
          <w:color w:val="000000"/>
          <w:sz w:val="32"/>
          <w:szCs w:val="32"/>
        </w:rPr>
        <w:t>上各项在同一行连续排列，中间用逗号隔开。</w:t>
      </w:r>
    </w:p>
    <w:p w14:paraId="4897DBD6">
      <w:pPr>
        <w:adjustRightInd w:val="0"/>
        <w:snapToGrid w:val="0"/>
        <w:spacing w:line="579" w:lineRule="exact"/>
        <w:ind w:firstLine="640" w:firstLineChars="20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例：</w:t>
      </w:r>
      <w:r>
        <w:rPr>
          <w:rFonts w:eastAsia="仿宋_GB2312"/>
          <w:color w:val="000000"/>
          <w:sz w:val="32"/>
          <w:szCs w:val="32"/>
        </w:rPr>
        <w:t>John</w:t>
      </w:r>
      <w:r>
        <w:rPr>
          <w:rFonts w:hint="eastAsia" w:eastAsia="仿宋_GB2312"/>
          <w:color w:val="000000"/>
          <w:sz w:val="32"/>
          <w:szCs w:val="32"/>
        </w:rPr>
        <w:t xml:space="preserve">, </w:t>
      </w:r>
      <w:r>
        <w:rPr>
          <w:rFonts w:eastAsia="仿宋_GB2312"/>
          <w:color w:val="000000"/>
          <w:sz w:val="32"/>
          <w:szCs w:val="32"/>
        </w:rPr>
        <w:t>D</w:t>
      </w:r>
      <w:r>
        <w:rPr>
          <w:rFonts w:hint="eastAsia" w:eastAsia="仿宋_GB2312"/>
          <w:color w:val="000000"/>
          <w:sz w:val="32"/>
          <w:szCs w:val="32"/>
        </w:rPr>
        <w:t>.，</w:t>
      </w:r>
      <w:r>
        <w:rPr>
          <w:rFonts w:eastAsia="仿宋_GB2312"/>
          <w:color w:val="000000"/>
          <w:sz w:val="32"/>
          <w:szCs w:val="32"/>
        </w:rPr>
        <w:t>1956</w:t>
      </w:r>
      <w:r>
        <w:rPr>
          <w:rFonts w:hint="eastAsia" w:eastAsia="仿宋_GB2312"/>
          <w:color w:val="000000"/>
          <w:sz w:val="32"/>
          <w:szCs w:val="32"/>
        </w:rPr>
        <w:t>, “</w:t>
      </w:r>
      <w:r>
        <w:rPr>
          <w:rFonts w:eastAsia="仿宋_GB2312"/>
          <w:color w:val="000000"/>
          <w:sz w:val="32"/>
          <w:szCs w:val="32"/>
        </w:rPr>
        <w:t>On</w:t>
      </w:r>
      <w:r>
        <w:rPr>
          <w:rFonts w:hint="eastAsia"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Demand</w:t>
      </w:r>
      <w:r>
        <w:rPr>
          <w:rFonts w:hint="eastAsia" w:eastAsia="仿宋_GB2312"/>
          <w:color w:val="000000"/>
          <w:sz w:val="32"/>
          <w:szCs w:val="32"/>
        </w:rPr>
        <w:t>”，</w:t>
      </w:r>
      <w:r>
        <w:rPr>
          <w:rFonts w:eastAsia="仿宋_GB2312"/>
          <w:color w:val="000000"/>
          <w:sz w:val="32"/>
          <w:szCs w:val="32"/>
        </w:rPr>
        <w:t>American</w:t>
      </w:r>
      <w:r>
        <w:rPr>
          <w:rFonts w:hint="eastAsia"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Economic</w:t>
      </w:r>
      <w:r>
        <w:rPr>
          <w:rFonts w:hint="eastAsia"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Review</w:t>
      </w:r>
      <w:r>
        <w:rPr>
          <w:rFonts w:hint="eastAsia" w:eastAsia="仿宋_GB2312"/>
          <w:color w:val="000000"/>
          <w:sz w:val="32"/>
          <w:szCs w:val="32"/>
        </w:rPr>
        <w:t xml:space="preserve">, </w:t>
      </w:r>
      <w:r>
        <w:rPr>
          <w:rFonts w:eastAsia="仿宋_GB2312"/>
          <w:color w:val="000000"/>
          <w:sz w:val="32"/>
          <w:szCs w:val="32"/>
        </w:rPr>
        <w:t>Vol</w:t>
      </w:r>
      <w:r>
        <w:rPr>
          <w:rFonts w:hint="eastAsia" w:eastAsia="仿宋_GB2312"/>
          <w:color w:val="000000"/>
          <w:sz w:val="32"/>
          <w:szCs w:val="32"/>
        </w:rPr>
        <w:t xml:space="preserve">. </w:t>
      </w:r>
      <w:r>
        <w:rPr>
          <w:rFonts w:eastAsia="仿宋_GB2312"/>
          <w:color w:val="000000"/>
          <w:sz w:val="32"/>
          <w:szCs w:val="32"/>
        </w:rPr>
        <w:t>9</w:t>
      </w:r>
      <w:r>
        <w:rPr>
          <w:rFonts w:hint="eastAsia" w:eastAsia="仿宋_GB2312"/>
          <w:color w:val="000000"/>
          <w:sz w:val="32"/>
          <w:szCs w:val="32"/>
        </w:rPr>
        <w:t xml:space="preserve">, </w:t>
      </w:r>
      <w:r>
        <w:rPr>
          <w:rFonts w:eastAsia="仿宋_GB2312"/>
          <w:color w:val="000000"/>
          <w:sz w:val="32"/>
          <w:szCs w:val="32"/>
        </w:rPr>
        <w:t>Feb</w:t>
      </w:r>
      <w:r>
        <w:rPr>
          <w:rFonts w:hint="eastAsia" w:eastAsia="仿宋_GB2312"/>
          <w:color w:val="000000"/>
          <w:sz w:val="32"/>
          <w:szCs w:val="32"/>
        </w:rPr>
        <w:t>.,</w:t>
      </w:r>
      <w:r>
        <w:rPr>
          <w:rFonts w:eastAsia="仿宋_GB2312"/>
          <w:color w:val="000000"/>
          <w:sz w:val="32"/>
          <w:szCs w:val="32"/>
        </w:rPr>
        <w:t>P15</w:t>
      </w:r>
      <w:r>
        <w:rPr>
          <w:rFonts w:hint="eastAsia" w:eastAsia="仿宋_GB2312"/>
          <w:color w:val="000000"/>
          <w:sz w:val="32"/>
          <w:szCs w:val="32"/>
        </w:rPr>
        <w:t>-</w:t>
      </w:r>
      <w:r>
        <w:rPr>
          <w:rFonts w:eastAsia="仿宋_GB2312"/>
          <w:color w:val="000000"/>
          <w:sz w:val="32"/>
          <w:szCs w:val="32"/>
        </w:rPr>
        <w:t>25</w:t>
      </w:r>
      <w:r>
        <w:rPr>
          <w:rFonts w:hint="eastAsia" w:eastAsia="仿宋_GB2312"/>
          <w:color w:val="000000"/>
          <w:sz w:val="32"/>
          <w:szCs w:val="32"/>
        </w:rPr>
        <w:t>.</w:t>
      </w:r>
    </w:p>
    <w:p w14:paraId="04D9799C">
      <w:pPr>
        <w:adjustRightInd w:val="0"/>
        <w:snapToGrid w:val="0"/>
        <w:spacing w:line="579" w:lineRule="exact"/>
        <w:ind w:firstLine="640" w:firstLineChars="200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例：</w:t>
      </w:r>
      <w:r>
        <w:rPr>
          <w:rFonts w:eastAsia="仿宋_GB2312"/>
          <w:color w:val="000000"/>
          <w:sz w:val="32"/>
          <w:szCs w:val="32"/>
        </w:rPr>
        <w:t>John</w:t>
      </w:r>
      <w:r>
        <w:rPr>
          <w:rFonts w:hint="eastAsia" w:eastAsia="仿宋_GB2312"/>
          <w:color w:val="000000"/>
          <w:sz w:val="32"/>
          <w:szCs w:val="32"/>
        </w:rPr>
        <w:t xml:space="preserve">, </w:t>
      </w:r>
      <w:r>
        <w:rPr>
          <w:rFonts w:eastAsia="仿宋_GB2312"/>
          <w:color w:val="000000"/>
          <w:sz w:val="32"/>
          <w:szCs w:val="32"/>
        </w:rPr>
        <w:t>D</w:t>
      </w:r>
      <w:r>
        <w:rPr>
          <w:rFonts w:hint="eastAsia" w:eastAsia="仿宋_GB2312"/>
          <w:color w:val="000000"/>
          <w:sz w:val="32"/>
          <w:szCs w:val="32"/>
        </w:rPr>
        <w:t>.，</w:t>
      </w:r>
      <w:r>
        <w:rPr>
          <w:rFonts w:eastAsia="仿宋_GB2312"/>
          <w:color w:val="000000"/>
          <w:sz w:val="32"/>
          <w:szCs w:val="32"/>
        </w:rPr>
        <w:t>1956</w:t>
      </w:r>
      <w:r>
        <w:rPr>
          <w:rFonts w:hint="eastAsia" w:eastAsia="仿宋_GB2312"/>
          <w:color w:val="000000"/>
          <w:sz w:val="32"/>
          <w:szCs w:val="32"/>
        </w:rPr>
        <w:t>，</w:t>
      </w:r>
      <w:r>
        <w:rPr>
          <w:rFonts w:eastAsia="仿宋_GB2312"/>
          <w:color w:val="000000"/>
          <w:sz w:val="32"/>
          <w:szCs w:val="32"/>
        </w:rPr>
        <w:t>On</w:t>
      </w:r>
      <w:r>
        <w:rPr>
          <w:rFonts w:hint="eastAsia"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Demand</w:t>
      </w:r>
      <w:r>
        <w:rPr>
          <w:rFonts w:hint="eastAsia" w:eastAsia="仿宋_GB2312"/>
          <w:color w:val="000000"/>
          <w:sz w:val="32"/>
          <w:szCs w:val="32"/>
        </w:rPr>
        <w:t>，</w:t>
      </w:r>
      <w:r>
        <w:rPr>
          <w:rFonts w:eastAsia="仿宋_GB2312"/>
          <w:color w:val="000000"/>
          <w:sz w:val="32"/>
          <w:szCs w:val="32"/>
        </w:rPr>
        <w:t>Oxford</w:t>
      </w:r>
      <w:r>
        <w:rPr>
          <w:rFonts w:hint="eastAsia"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Press</w:t>
      </w:r>
      <w:bookmarkStart w:id="1" w:name="_GoBack"/>
      <w:bookmarkEnd w:id="1"/>
    </w:p>
    <w:p w14:paraId="54B400B5"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8C5204"/>
    <w:rsid w:val="3FB7440D"/>
    <w:rsid w:val="60394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1270</Words>
  <Characters>1518</Characters>
  <Lines>0</Lines>
  <Paragraphs>0</Paragraphs>
  <TotalTime>2</TotalTime>
  <ScaleCrop>false</ScaleCrop>
  <LinksUpToDate>false</LinksUpToDate>
  <CharactersWithSpaces>1533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2026-03-10T05:51:00Z</dcterms:created>
  <dc:creator>OC202404</dc:creator>
  <cp:lastModifiedBy>付婷婷</cp:lastModifiedBy>
  <dcterms:modified xsi:type="dcterms:W3CDTF">2026-03-11T03:21:14Z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eyJoZGlkIjoiZDg3OWEzODYxZjkzYjhhMDEzOTQwMjgxNmZjYzliZTgiLCJ1c2VySWQiOiIyNzQ2MDc2ODUifQ==</vt:lpwstr>
  </property>
  <property fmtid="{D5CDD505-2E9C-101B-9397-08002B2CF9AE}" pid="4" name="ICV">
    <vt:lpwstr>EE76B1AEC41A4D13A218979B8403150C_12</vt:lpwstr>
  </property>
</Properties>
</file>