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left"/>
        <w:textAlignment w:val="baseline"/>
        <w:outlineLvl w:val="0"/>
        <w:rPr>
          <w:rFonts w:ascii="仿宋_GB2312" w:hAnsi="Helvetica" w:eastAsia="仿宋_GB2312" w:cs="Helvetica"/>
          <w:b/>
          <w:bCs/>
          <w:color w:val="333333"/>
          <w:kern w:val="0"/>
          <w:sz w:val="32"/>
          <w:szCs w:val="32"/>
        </w:rPr>
      </w:pPr>
      <w:r>
        <w:rPr>
          <w:rFonts w:hint="eastAsia" w:ascii="黑体" w:hAnsi="黑体" w:eastAsia="黑体" w:cs="Helvetica"/>
          <w:bCs/>
          <w:color w:val="333333"/>
          <w:kern w:val="0"/>
          <w:sz w:val="32"/>
          <w:szCs w:val="32"/>
        </w:rPr>
        <w:t>附件</w:t>
      </w:r>
    </w:p>
    <w:p>
      <w:pPr>
        <w:widowControl/>
        <w:spacing w:line="480" w:lineRule="atLeast"/>
        <w:jc w:val="center"/>
        <w:textAlignment w:val="baseline"/>
        <w:rPr>
          <w:rFonts w:ascii="黑体" w:hAnsi="黑体" w:eastAsia="黑体" w:cs="Helvetica"/>
          <w:bCs/>
          <w:color w:val="333333"/>
          <w:kern w:val="0"/>
          <w:sz w:val="44"/>
          <w:szCs w:val="44"/>
        </w:rPr>
      </w:pPr>
      <w:r>
        <w:rPr>
          <w:rFonts w:hint="eastAsia" w:ascii="黑体" w:hAnsi="黑体" w:eastAsia="黑体" w:cs="Helvetica"/>
          <w:bCs/>
          <w:color w:val="333333"/>
          <w:kern w:val="0"/>
          <w:sz w:val="44"/>
          <w:szCs w:val="44"/>
        </w:rPr>
        <w:t>论文撰写格式具体要求</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一、字数论文字数一般控制在4000-8000字。</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二、格式论文以标题、作者单位及姓名、内容摘要、关键词、正文、参考文献为序书写。题目，3号黑体；作者单位及姓名，4号楷体；内容摘要和关键词，小4号楷体；正文，4号宋体；文中小标题，4号黑体；文稿每页22行，每行25字，页码列于页面下端居中。参考文献的数量一般不少于5篇，其标注方法应符合学术规范。</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三、参考文献的相关规范要求</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（一）参考文献总体排序1、中文文献(包括中译文献)按作者姓氏拼音第一个字母单独排序。2、外文文献按作者姓氏拼音第一个字母单独排序。3、同时有中文文献和外文文献时，中文文献排在外文文献之前。</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（二）参考文献类型根据GB3469-83《文献类型与文献载体代码》规定，以单字母方式标识：M</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专著，</w:t>
      </w:r>
      <w:r>
        <w:rPr>
          <w:rFonts w:hint="eastAsia" w:ascii="仿宋_GB2312" w:hAnsi="Helvetica" w:eastAsia="仿宋_GB2312" w:cs="Helvetica"/>
          <w:color w:val="333333"/>
          <w:kern w:val="0"/>
          <w:sz w:val="32"/>
          <w:szCs w:val="32"/>
        </w:rPr>
        <w:t>C</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论文集，</w:t>
      </w:r>
      <w:r>
        <w:rPr>
          <w:rFonts w:hint="eastAsia" w:ascii="仿宋_GB2312" w:hAnsi="Helvetica" w:eastAsia="仿宋_GB2312" w:cs="Helvetica"/>
          <w:color w:val="333333"/>
          <w:kern w:val="0"/>
          <w:sz w:val="32"/>
          <w:szCs w:val="32"/>
        </w:rPr>
        <w:t>N</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报纸文章，</w:t>
      </w:r>
      <w:r>
        <w:rPr>
          <w:rFonts w:hint="eastAsia" w:ascii="仿宋_GB2312" w:hAnsi="Helvetica" w:eastAsia="仿宋_GB2312" w:cs="Helvetica"/>
          <w:color w:val="333333"/>
          <w:kern w:val="0"/>
          <w:sz w:val="32"/>
          <w:szCs w:val="32"/>
        </w:rPr>
        <w:t>J</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期刊文章，</w:t>
      </w:r>
      <w:r>
        <w:rPr>
          <w:rFonts w:hint="eastAsia" w:ascii="仿宋_GB2312" w:hAnsi="Helvetica" w:eastAsia="仿宋_GB2312" w:cs="Helvetica"/>
          <w:color w:val="333333"/>
          <w:kern w:val="0"/>
          <w:sz w:val="32"/>
          <w:szCs w:val="32"/>
        </w:rPr>
        <w:t>D</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学位论文，</w:t>
      </w:r>
      <w:r>
        <w:rPr>
          <w:rFonts w:hint="eastAsia" w:ascii="仿宋_GB2312" w:hAnsi="Helvetica" w:eastAsia="仿宋_GB2312" w:cs="Helvetica"/>
          <w:color w:val="333333"/>
          <w:kern w:val="0"/>
          <w:sz w:val="32"/>
          <w:szCs w:val="32"/>
        </w:rPr>
        <w:t>R</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研究报告，</w:t>
      </w:r>
      <w:r>
        <w:rPr>
          <w:rFonts w:hint="eastAsia" w:ascii="仿宋_GB2312" w:hAnsi="Helvetica" w:eastAsia="仿宋_GB2312" w:cs="Helvetica"/>
          <w:color w:val="333333"/>
          <w:kern w:val="0"/>
          <w:sz w:val="32"/>
          <w:szCs w:val="32"/>
        </w:rPr>
        <w:t>S</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标准，</w:t>
      </w:r>
      <w:r>
        <w:rPr>
          <w:rFonts w:hint="eastAsia" w:ascii="仿宋_GB2312" w:hAnsi="Helvetica" w:eastAsia="仿宋_GB2312" w:cs="Helvetica"/>
          <w:color w:val="333333"/>
          <w:kern w:val="0"/>
          <w:sz w:val="32"/>
          <w:szCs w:val="32"/>
        </w:rPr>
        <w:t>P</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专利；对于专著、论文集中的析出文献采用单字母“</w:t>
      </w:r>
      <w:r>
        <w:rPr>
          <w:rFonts w:hint="eastAsia" w:ascii="仿宋_GB2312" w:hAnsi="Helvetica" w:eastAsia="仿宋_GB2312" w:cs="Helvetica"/>
          <w:color w:val="333333"/>
          <w:kern w:val="0"/>
          <w:sz w:val="32"/>
          <w:szCs w:val="32"/>
        </w:rPr>
        <w:t>A”标识，其他未说明的文献类型，采用单字母“Z”标识。</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（三）中文参考文献的编排格式中文参考文献著录的条目以小于正文的字号编排在文末。其格式为：</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1、专著、论文集、学位论文、研究报告</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［序号］主要责任者</w:t>
      </w:r>
      <w:r>
        <w:rPr>
          <w:rFonts w:hint="eastAsia" w:ascii="仿宋_GB2312" w:hAnsi="Helvetica" w:eastAsia="仿宋_GB2312" w:cs="Helvetica"/>
          <w:color w:val="333333"/>
          <w:kern w:val="0"/>
          <w:sz w:val="32"/>
          <w:szCs w:val="32"/>
        </w:rPr>
        <w:t>，出版年:文献题名[文献类型标识]，出版者。</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例：［1］项俊波，2002:国家审计法律制度研究[M]，中国时代经济出版社。</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2、期刊文章</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［序号］主要责任者，年</w:t>
      </w:r>
      <w:r>
        <w:rPr>
          <w:rFonts w:hint="eastAsia" w:ascii="仿宋_GB2312" w:hAnsi="Helvetica" w:eastAsia="仿宋_GB2312" w:cs="Helvetica"/>
          <w:color w:val="333333"/>
          <w:kern w:val="0"/>
          <w:sz w:val="32"/>
          <w:szCs w:val="32"/>
        </w:rPr>
        <w:t>:文献题名［J］，刊名，卷（期），起止页码。</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例：［4］吴联生，2002:政府审计机构隶属关系评价模型[J]，审计研究（5），P35－38。</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3、报纸文章</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［序号］主要责任者，出版日期（版次）：文献题名［</w:t>
      </w:r>
      <w:r>
        <w:rPr>
          <w:rFonts w:hint="eastAsia" w:ascii="仿宋_GB2312" w:hAnsi="Helvetica" w:eastAsia="仿宋_GB2312" w:cs="Helvetica"/>
          <w:color w:val="333333"/>
          <w:kern w:val="0"/>
          <w:sz w:val="32"/>
          <w:szCs w:val="32"/>
        </w:rPr>
        <w:t>N］，报纸名。</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例：［7］林毅夫，2000－12－25（20）:信息产业发展与比较优势原则[N]，中国经济研究中心简报。</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4、电子文献</w:t>
      </w:r>
      <w:r>
        <w:rPr>
          <w:rFonts w:hint="eastAsia" w:ascii="宋体" w:hAnsi="宋体" w:cs="宋体"/>
          <w:color w:val="333333"/>
          <w:kern w:val="0"/>
          <w:sz w:val="32"/>
          <w:szCs w:val="32"/>
        </w:rPr>
        <w:t>――</w:t>
      </w:r>
      <w:r>
        <w:rPr>
          <w:rFonts w:hint="eastAsia" w:ascii="仿宋_GB2312" w:hAnsi="Helvetica" w:eastAsia="仿宋_GB2312" w:cs="Helvetica"/>
          <w:color w:val="333333"/>
          <w:kern w:val="0"/>
          <w:sz w:val="32"/>
          <w:szCs w:val="32"/>
        </w:rPr>
        <w:t>［序号］主要责任者，发表或更新日期/引用日期（任选）:电子文献题名，电子文献的出版或可获得地址。</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例：［8］吴应先，2007-03-16/2007-05-04:企业内部审计运行机制问题探讨，pyciia/Dnews/manage/news/news_show.asp.</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5、各种未定型的文献</w:t>
      </w:r>
      <w:r>
        <w:rPr>
          <w:rFonts w:hint="eastAsia" w:ascii="宋体" w:hAnsi="宋体" w:cs="宋体"/>
          <w:color w:val="333333"/>
          <w:kern w:val="0"/>
          <w:sz w:val="32"/>
          <w:szCs w:val="32"/>
        </w:rPr>
        <w:t>――</w:t>
      </w:r>
      <w:r>
        <w:rPr>
          <w:rFonts w:hint="eastAsia" w:ascii="仿宋_GB2312" w:hAnsi="仿宋_GB2312" w:eastAsia="仿宋_GB2312" w:cs="仿宋_GB2312"/>
          <w:color w:val="333333"/>
          <w:kern w:val="0"/>
          <w:sz w:val="32"/>
          <w:szCs w:val="32"/>
        </w:rPr>
        <w:t>［序号］主要责任者，出版年</w:t>
      </w:r>
      <w:r>
        <w:rPr>
          <w:rFonts w:hint="eastAsia" w:ascii="仿宋_GB2312" w:hAnsi="Helvetica" w:eastAsia="仿宋_GB2312" w:cs="Helvetica"/>
          <w:color w:val="333333"/>
          <w:kern w:val="0"/>
          <w:sz w:val="32"/>
          <w:szCs w:val="32"/>
        </w:rPr>
        <w:t>:文献题名[Z]，出版者。</w:t>
      </w:r>
    </w:p>
    <w:p>
      <w:pPr>
        <w:widowControl/>
        <w:spacing w:line="480" w:lineRule="atLeast"/>
        <w:ind w:firstLine="627" w:firstLineChars="196"/>
        <w:jc w:val="left"/>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例：［11］李琮，1994:世界经济百科词典[Z]，经济科学出版社。</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（四）译文参考文献的编排格式</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1</w:t>
      </w:r>
      <w:r>
        <w:rPr>
          <w:rFonts w:hint="eastAsia" w:ascii="仿宋_GB2312" w:hAnsi="Helvetica" w:eastAsia="仿宋_GB2312" w:cs="Helvetica"/>
          <w:color w:val="333333"/>
          <w:kern w:val="0"/>
          <w:sz w:val="32"/>
          <w:szCs w:val="32"/>
          <w:lang w:eastAsia="zh-CN"/>
        </w:rPr>
        <w:t>、</w:t>
      </w:r>
      <w:r>
        <w:rPr>
          <w:rFonts w:hint="eastAsia" w:ascii="仿宋_GB2312" w:hAnsi="Helvetica" w:eastAsia="仿宋_GB2312" w:cs="Helvetica"/>
          <w:color w:val="333333"/>
          <w:kern w:val="0"/>
          <w:sz w:val="32"/>
          <w:szCs w:val="32"/>
        </w:rPr>
        <w:t>译文文献以作者的中文译名打头，再接出版年份。</w:t>
      </w:r>
    </w:p>
    <w:p>
      <w:pPr>
        <w:keepNext w:val="0"/>
        <w:keepLines w:val="0"/>
        <w:pageBreakBefore w:val="0"/>
        <w:widowControl/>
        <w:kinsoku/>
        <w:wordWrap/>
        <w:overflowPunct/>
        <w:topLinePunct w:val="0"/>
        <w:autoSpaceDE/>
        <w:autoSpaceDN/>
        <w:bidi w:val="0"/>
        <w:adjustRightInd/>
        <w:snapToGrid/>
        <w:spacing w:line="480" w:lineRule="atLeast"/>
        <w:ind w:firstLine="640" w:firstLineChars="200"/>
        <w:jc w:val="both"/>
        <w:textAlignment w:val="baseline"/>
        <w:rPr>
          <w:rFonts w:ascii="仿宋_GB2312" w:hAnsi="Helvetica" w:eastAsia="仿宋_GB2312" w:cs="Helvetica"/>
          <w:color w:val="333333"/>
          <w:kern w:val="0"/>
          <w:sz w:val="32"/>
          <w:szCs w:val="32"/>
        </w:rPr>
      </w:pPr>
      <w:r>
        <w:rPr>
          <w:rFonts w:hint="eastAsia" w:ascii="仿宋_GB2312" w:hAnsi="Helvetica" w:eastAsia="仿宋_GB2312" w:cs="Helvetica"/>
          <w:color w:val="333333"/>
          <w:kern w:val="0"/>
          <w:sz w:val="32"/>
          <w:szCs w:val="32"/>
        </w:rPr>
        <w:t>2</w:t>
      </w:r>
      <w:r>
        <w:rPr>
          <w:rFonts w:hint="eastAsia" w:ascii="仿宋_GB2312" w:hAnsi="Helvetica" w:eastAsia="仿宋_GB2312" w:cs="Helvetica"/>
          <w:color w:val="333333"/>
          <w:kern w:val="0"/>
          <w:sz w:val="32"/>
          <w:szCs w:val="32"/>
          <w:lang w:eastAsia="zh-CN"/>
        </w:rPr>
        <w:t>、</w:t>
      </w:r>
      <w:r>
        <w:rPr>
          <w:rFonts w:hint="eastAsia" w:ascii="仿宋_GB2312" w:hAnsi="Helvetica" w:eastAsia="仿宋_GB2312" w:cs="Helvetica"/>
          <w:color w:val="333333"/>
          <w:kern w:val="0"/>
          <w:sz w:val="32"/>
          <w:szCs w:val="32"/>
        </w:rPr>
        <w:t>出版年份仅注所引文献中译本的出版年份。</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E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2021-03-11T07:08:35Z</dcterms:created>
  <dc:creator>dell</dc:creator>
  <cp:lastModifiedBy>随手填了七个字</cp:lastModifiedBy>
  <dcterms:modified xsi:type="dcterms:W3CDTF">2021-03-11T07:08:43Z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